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95" w:rsidRDefault="002F3595" w:rsidP="002F3595">
      <w:r>
        <w:t>Res.SC 26/22</w:t>
      </w:r>
    </w:p>
    <w:p w:rsidR="002F3595" w:rsidRDefault="002F3595" w:rsidP="002F3595">
      <w:bookmarkStart w:id="0" w:name="_GoBack"/>
      <w:bookmarkEnd w:id="0"/>
      <w:r>
        <w:t>Ref. Licencias de importación - SIMI - Modificaciones.</w:t>
      </w:r>
    </w:p>
    <w:p w:rsidR="002F3595" w:rsidRDefault="002F3595" w:rsidP="002F3595">
      <w:r>
        <w:t>03/10/2022 (BO 04/10/2022)</w:t>
      </w:r>
    </w:p>
    <w:p w:rsidR="002F3595" w:rsidRDefault="002F3595" w:rsidP="002F3595">
      <w:r>
        <w:t>VISTO el Expediente N° EX-2022-104463818- -APN-DGD#MDP y la Res.SC 523/17 de fecha 5 de julio del 2017 de la SECRETARÍA DE COMERCIO del ex MINISTERIO DE PRODUCCIÓN y sus modificaciones, y</w:t>
      </w:r>
    </w:p>
    <w:p w:rsidR="002F3595" w:rsidRDefault="002F3595" w:rsidP="002F3595">
      <w:r>
        <w:t>CONSIDERANDO:</w:t>
      </w:r>
    </w:p>
    <w:p w:rsidR="002F3595" w:rsidRDefault="002F3595" w:rsidP="002F3595">
      <w:r>
        <w:t>Que, por la Res.SC 523/17 de fecha 5 de julio de 2017 de la SECRETARÍA DE COMERCIO del ex MINISTERIO DE PRODUCCIÓN y sus modificaciones, se estableció un régimen de tramitación de Licencias Automáticas y No Automáticas de Importación para las mercaderías comprendidas en todas las posiciones arancelarias de la Nomenclatura Común del MERCOSUR (N.C.M) con destinación de importación definitiva para consumo.</w:t>
      </w:r>
    </w:p>
    <w:p w:rsidR="002F3595" w:rsidRDefault="002F3595" w:rsidP="002F3595">
      <w:r>
        <w:t>Que, del mismo modo, se determinó que las posiciones arancelarias de la Nomenclatura Común del MERCOSUR (N.C.M.) individualizadas en el Anexos II de la citada resolución, estarán sujetas a la tramitación de Licencias de Importación de tipo “No Automáticas”.</w:t>
      </w:r>
    </w:p>
    <w:p w:rsidR="002F3595" w:rsidRDefault="002F3595" w:rsidP="002F3595">
      <w:r>
        <w:t>Que la instrumentación de un Sistema de Licencias de Importación, en tanto provee de información estadística en niveles generales y particulares que permite identificar comportamientos disruptivos del comercio exterior, resulta una herramienta clave para la gestión de la política comercial externa con miras al desarrollo productivo nacional y acorde al contexto actual de las relaciones comerciales internacionales.</w:t>
      </w:r>
    </w:p>
    <w:p w:rsidR="002F3595" w:rsidRDefault="002F3595" w:rsidP="002F3595">
      <w:r>
        <w:t>Que se ha identificado una serie de bienes respecto a los cuales, en función de la actual coyuntura económica, resulta indispensable evaluar sus respectivos flujos comerciales por lo que resulta aconsejable modificar la Res.SC 523/17 de la SECRETARÍA DE COMERCIO y sus modificaciones.</w:t>
      </w:r>
    </w:p>
    <w:p w:rsidR="002F3595" w:rsidRDefault="002F3595" w:rsidP="002F3595">
      <w:r>
        <w:t>Que, a partir del análisis de la actual situación económica y productiva, se estima que existen innumerables Licencias para la Importación que no representan necesidad ni urgencia para su ingreso al país.</w:t>
      </w:r>
    </w:p>
    <w:p w:rsidR="002F3595" w:rsidRDefault="002F3595" w:rsidP="002F3595">
      <w:r>
        <w:t xml:space="preserve">Que sin resultar taxativa su enumeración, resulta pertinente señalar que elementos como </w:t>
      </w:r>
      <w:proofErr w:type="spellStart"/>
      <w:r>
        <w:t>hidrolavadoras</w:t>
      </w:r>
      <w:proofErr w:type="spellEnd"/>
      <w:r>
        <w:t xml:space="preserve">, palos de golf, </w:t>
      </w:r>
      <w:proofErr w:type="spellStart"/>
      <w:r>
        <w:t>skies</w:t>
      </w:r>
      <w:proofErr w:type="spellEnd"/>
      <w:r>
        <w:t xml:space="preserve"> y patines de hielo, son algunas de las licencias que ameritan el cambio propiciado en la presente resolución.</w:t>
      </w:r>
    </w:p>
    <w:p w:rsidR="002F3595" w:rsidRDefault="002F3595" w:rsidP="002F3595">
      <w:r>
        <w:t>Que esta nueva regulación apunta a fortalecer las operaciones de importación que requieren los sectores productivos para sostener y/o aumentar los niveles de producción y de empleo.</w:t>
      </w:r>
    </w:p>
    <w:p w:rsidR="002F3595" w:rsidRDefault="002F3595" w:rsidP="002F3595">
      <w:r>
        <w:t>Que a fin de instrumentar las modificaciones mencionadas y evitar la dispersión normativa de su tratamiento, resulta conveniente sustituir íntegramente el Anexo II de la Res.SC 523/17 de la SECRETARÍA DE COMERCIO y sus modificaciones.</w:t>
      </w:r>
    </w:p>
    <w:p w:rsidR="002F3595" w:rsidRDefault="002F3595" w:rsidP="002F3595">
      <w:r>
        <w:t xml:space="preserve">Que, a fin de facilitar la interpretación y aplicación de la normativa, corresponde derogar expresamente el Anexo XV de la Res.SC 523/17 de la SECRETARÍA DE COMERCIO y sus </w:t>
      </w:r>
      <w:r>
        <w:lastRenderedPageBreak/>
        <w:t>modificaciones, dado que el contenido del mismo se encuentra actualmente reflejado en su Anexo III, a partir de la Res.SC 1/22 de fecha 24 de agosto de 2022 de la SECRETARÍA DE COMERCIO del MINISTERIO DE ECONOMÍA.</w:t>
      </w:r>
    </w:p>
    <w:p w:rsidR="002F3595" w:rsidRDefault="002F3595" w:rsidP="002F3595">
      <w:r>
        <w:t>Que ha tomado intervención el servicio jurídico competente.</w:t>
      </w:r>
    </w:p>
    <w:p w:rsidR="002F3595" w:rsidRDefault="002F3595" w:rsidP="002F3595">
      <w:r>
        <w:t>Que la presente resolución se dicta en función de lo dispuesto por la Ley 24.425 y por el Dec.50/19 de fecha 19 de diciembre de 2019 y sus modificatorios.</w:t>
      </w:r>
    </w:p>
    <w:p w:rsidR="002F3595" w:rsidRDefault="002F3595" w:rsidP="002F3595"/>
    <w:p w:rsidR="002F3595" w:rsidRDefault="002F3595" w:rsidP="002F3595">
      <w:r>
        <w:t>Por ello,</w:t>
      </w:r>
    </w:p>
    <w:p w:rsidR="002F3595" w:rsidRDefault="002F3595" w:rsidP="002F3595">
      <w:r>
        <w:t>EL SECRETARIO DE COMERCIO</w:t>
      </w:r>
    </w:p>
    <w:p w:rsidR="002F3595" w:rsidRDefault="002F3595" w:rsidP="002F3595">
      <w:r>
        <w:t>RESUELVE:</w:t>
      </w:r>
    </w:p>
    <w:p w:rsidR="002F3595" w:rsidRDefault="002F3595" w:rsidP="002F3595"/>
    <w:p w:rsidR="002F3595" w:rsidRDefault="002F3595" w:rsidP="002F3595">
      <w:r>
        <w:t xml:space="preserve">ARTÍCULO 1°.- </w:t>
      </w:r>
      <w:proofErr w:type="spellStart"/>
      <w:r>
        <w:t>Sustitúyese</w:t>
      </w:r>
      <w:proofErr w:type="spellEnd"/>
      <w:r>
        <w:t xml:space="preserve"> el Anexo II de la Res.SC 523/17 de fecha 5 de julio de 2017 de la SECRETARÍA DE COMERCIO del ex MINISTERIO DE PRODUCCIÓN y sus modificaciones, por el Anexo que como IF-2022-105294674-APN-DIMP#MDP forma parte integrante de la presente resolución.</w:t>
      </w:r>
    </w:p>
    <w:p w:rsidR="002F3595" w:rsidRDefault="002F3595" w:rsidP="002F3595"/>
    <w:p w:rsidR="002F3595" w:rsidRDefault="002F3595" w:rsidP="002F3595">
      <w:r>
        <w:t xml:space="preserve">ARTÍCULO 2°.- </w:t>
      </w:r>
      <w:proofErr w:type="spellStart"/>
      <w:r>
        <w:t>Derógase</w:t>
      </w:r>
      <w:proofErr w:type="spellEnd"/>
      <w:r>
        <w:t xml:space="preserve"> el Anexo XV de la Res.SC 523/17 de la SECRETARÍA DE COMERCIO y sus modificaciones.</w:t>
      </w:r>
    </w:p>
    <w:p w:rsidR="002F3595" w:rsidRDefault="002F3595" w:rsidP="002F3595"/>
    <w:p w:rsidR="002F3595" w:rsidRDefault="002F3595" w:rsidP="002F3595">
      <w:r>
        <w:t>ARTÍCULO 3°.- La presente medida entrará en vigencia a partir del día siguiente al de su publicación en el BOLETÍN OFICIAL.</w:t>
      </w:r>
    </w:p>
    <w:p w:rsidR="002F3595" w:rsidRDefault="002F3595" w:rsidP="002F3595"/>
    <w:p w:rsidR="002F3595" w:rsidRDefault="002F3595" w:rsidP="002F3595">
      <w:r>
        <w:t xml:space="preserve">ARTÍCULO 4º.- Comuníquese, publíquese, </w:t>
      </w:r>
      <w:proofErr w:type="spellStart"/>
      <w:r>
        <w:t>dése</w:t>
      </w:r>
      <w:proofErr w:type="spellEnd"/>
      <w:r>
        <w:t xml:space="preserve"> a la DIRECCIÓN NACIONAL DEL REGISTRO OFICIAL y archívese.</w:t>
      </w:r>
    </w:p>
    <w:p w:rsidR="002F3595" w:rsidRDefault="002F3595" w:rsidP="002F3595"/>
    <w:p w:rsidR="00014701" w:rsidRDefault="002F3595" w:rsidP="002F3595">
      <w:r>
        <w:t xml:space="preserve">Matias Raúl </w:t>
      </w:r>
      <w:proofErr w:type="spellStart"/>
      <w:r>
        <w:t>Tombolini</w:t>
      </w:r>
      <w:proofErr w:type="spellEnd"/>
    </w:p>
    <w:sectPr w:rsidR="00014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95"/>
    <w:rsid w:val="00014701"/>
    <w:rsid w:val="002F3595"/>
    <w:rsid w:val="009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Cuello</dc:creator>
  <cp:lastModifiedBy>Profile</cp:lastModifiedBy>
  <cp:revision>2</cp:revision>
  <dcterms:created xsi:type="dcterms:W3CDTF">2022-10-04T14:05:00Z</dcterms:created>
  <dcterms:modified xsi:type="dcterms:W3CDTF">2022-10-04T14:05:00Z</dcterms:modified>
</cp:coreProperties>
</file>