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24" w:rsidRPr="00D15824" w:rsidRDefault="00D15824" w:rsidP="00D15824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color w:val="333333"/>
          <w:spacing w:val="2"/>
          <w:sz w:val="45"/>
          <w:szCs w:val="45"/>
          <w:lang w:eastAsia="es-AR"/>
        </w:rPr>
      </w:pPr>
      <w:bookmarkStart w:id="0" w:name="_GoBack"/>
      <w:bookmarkEnd w:id="0"/>
      <w:proofErr w:type="spellStart"/>
      <w:r w:rsidRPr="00D15824">
        <w:rPr>
          <w:rFonts w:ascii="Arial" w:eastAsia="Times New Roman" w:hAnsi="Arial" w:cs="Arial"/>
          <w:color w:val="333333"/>
          <w:spacing w:val="2"/>
          <w:sz w:val="45"/>
          <w:szCs w:val="45"/>
          <w:lang w:eastAsia="es-AR"/>
        </w:rPr>
        <w:t>Disp.SSPGC</w:t>
      </w:r>
      <w:proofErr w:type="spellEnd"/>
      <w:r w:rsidRPr="00D15824">
        <w:rPr>
          <w:rFonts w:ascii="Arial" w:eastAsia="Times New Roman" w:hAnsi="Arial" w:cs="Arial"/>
          <w:color w:val="333333"/>
          <w:spacing w:val="2"/>
          <w:sz w:val="45"/>
          <w:szCs w:val="45"/>
          <w:lang w:eastAsia="es-AR"/>
        </w:rPr>
        <w:t xml:space="preserve"> 9/22</w:t>
      </w:r>
    </w:p>
    <w:p w:rsidR="00D15824" w:rsidRPr="00D15824" w:rsidRDefault="00D15824" w:rsidP="00D15824">
      <w:pPr>
        <w:shd w:val="clear" w:color="auto" w:fill="FFFFFF"/>
        <w:spacing w:after="225" w:line="300" w:lineRule="atLeast"/>
        <w:outlineLvl w:val="3"/>
        <w:rPr>
          <w:rFonts w:ascii="Arial" w:eastAsia="Times New Roman" w:hAnsi="Arial" w:cs="Arial"/>
          <w:color w:val="333333"/>
          <w:spacing w:val="2"/>
          <w:sz w:val="27"/>
          <w:szCs w:val="27"/>
          <w:lang w:eastAsia="es-AR"/>
        </w:rPr>
      </w:pPr>
      <w:r w:rsidRPr="00D15824">
        <w:rPr>
          <w:rFonts w:ascii="Arial" w:eastAsia="Times New Roman" w:hAnsi="Arial" w:cs="Arial"/>
          <w:i/>
          <w:iCs/>
          <w:color w:val="333333"/>
          <w:spacing w:val="2"/>
          <w:sz w:val="27"/>
          <w:szCs w:val="27"/>
          <w:lang w:eastAsia="es-AR"/>
        </w:rPr>
        <w:t>Ref. Licencias de importación - SIMI - Modificaciones.</w:t>
      </w:r>
      <w:r w:rsidRPr="00D15824">
        <w:rPr>
          <w:rFonts w:ascii="Arial" w:eastAsia="Times New Roman" w:hAnsi="Arial" w:cs="Arial"/>
          <w:i/>
          <w:iCs/>
          <w:color w:val="333333"/>
          <w:spacing w:val="2"/>
          <w:sz w:val="27"/>
          <w:szCs w:val="27"/>
          <w:lang w:eastAsia="es-AR"/>
        </w:rPr>
        <w:br/>
        <w:t>08/07/2022 (BO 11/07/2022)</w:t>
      </w:r>
    </w:p>
    <w:tbl>
      <w:tblPr>
        <w:tblW w:w="103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5"/>
        <w:gridCol w:w="3272"/>
        <w:gridCol w:w="5279"/>
      </w:tblGrid>
      <w:tr w:rsidR="00D15824" w:rsidRPr="00D15824" w:rsidTr="00D1582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NCM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ANTERIOR</w:t>
            </w:r>
          </w:p>
        </w:tc>
        <w:tc>
          <w:tcPr>
            <w:tcW w:w="527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D1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Disp.SSPGC</w:t>
            </w:r>
            <w:proofErr w:type="spellEnd"/>
            <w:r w:rsidRPr="00D1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9/22</w:t>
            </w:r>
          </w:p>
        </w:tc>
      </w:tr>
      <w:tr w:rsidR="00D15824" w:rsidRPr="00D15824" w:rsidTr="00D1582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Anexos II, VI, IX y XI</w:t>
            </w:r>
          </w:p>
        </w:tc>
        <w:tc>
          <w:tcPr>
            <w:tcW w:w="527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Anexo II</w:t>
            </w:r>
          </w:p>
        </w:tc>
      </w:tr>
      <w:tr w:rsidR="00D15824" w:rsidRPr="00D15824" w:rsidTr="00D1582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0407.90.00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LNA (XI)</w:t>
            </w:r>
          </w:p>
        </w:tc>
        <w:tc>
          <w:tcPr>
            <w:tcW w:w="527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LA</w:t>
            </w:r>
          </w:p>
        </w:tc>
      </w:tr>
      <w:tr w:rsidR="00D15824" w:rsidRPr="00D15824" w:rsidTr="00D1582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4201.00.90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LA</w:t>
            </w:r>
          </w:p>
        </w:tc>
        <w:tc>
          <w:tcPr>
            <w:tcW w:w="527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LNA (II)</w:t>
            </w:r>
          </w:p>
        </w:tc>
      </w:tr>
      <w:tr w:rsidR="00D15824" w:rsidRPr="00D15824" w:rsidTr="00D1582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5511.10.00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LA</w:t>
            </w:r>
          </w:p>
        </w:tc>
        <w:tc>
          <w:tcPr>
            <w:tcW w:w="527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LNA (II)</w:t>
            </w:r>
          </w:p>
        </w:tc>
      </w:tr>
      <w:tr w:rsidR="00D15824" w:rsidRPr="00D15824" w:rsidTr="00D1582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5511.20.00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LA</w:t>
            </w:r>
          </w:p>
        </w:tc>
        <w:tc>
          <w:tcPr>
            <w:tcW w:w="527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LNA (II)</w:t>
            </w:r>
          </w:p>
        </w:tc>
      </w:tr>
      <w:tr w:rsidR="00D15824" w:rsidRPr="00D15824" w:rsidTr="00D1582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8509.40.40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LA</w:t>
            </w:r>
          </w:p>
        </w:tc>
        <w:tc>
          <w:tcPr>
            <w:tcW w:w="527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LNA (II)</w:t>
            </w:r>
          </w:p>
        </w:tc>
      </w:tr>
      <w:tr w:rsidR="00D15824" w:rsidRPr="00D15824" w:rsidTr="00D1582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8509.40.90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LA</w:t>
            </w:r>
          </w:p>
        </w:tc>
        <w:tc>
          <w:tcPr>
            <w:tcW w:w="527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LNA (II) - Únicamente exprimidores de cítricos</w:t>
            </w:r>
          </w:p>
        </w:tc>
      </w:tr>
      <w:tr w:rsidR="00D15824" w:rsidRPr="00D15824" w:rsidTr="00D1582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8516.31.00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LA</w:t>
            </w:r>
          </w:p>
        </w:tc>
        <w:tc>
          <w:tcPr>
            <w:tcW w:w="527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LNA (II)</w:t>
            </w:r>
          </w:p>
        </w:tc>
      </w:tr>
      <w:tr w:rsidR="00D15824" w:rsidRPr="00D15824" w:rsidTr="00D1582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8518.21.00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LA</w:t>
            </w:r>
          </w:p>
        </w:tc>
        <w:tc>
          <w:tcPr>
            <w:tcW w:w="527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LNA (II)</w:t>
            </w:r>
          </w:p>
        </w:tc>
      </w:tr>
      <w:tr w:rsidR="00D15824" w:rsidRPr="00D15824" w:rsidTr="00D1582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8518.30.00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LA</w:t>
            </w:r>
          </w:p>
        </w:tc>
        <w:tc>
          <w:tcPr>
            <w:tcW w:w="527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LNA (II)</w:t>
            </w:r>
          </w:p>
        </w:tc>
      </w:tr>
      <w:tr w:rsidR="00D15824" w:rsidRPr="00D15824" w:rsidTr="00D1582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8527.13.00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LA</w:t>
            </w:r>
          </w:p>
        </w:tc>
        <w:tc>
          <w:tcPr>
            <w:tcW w:w="527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LNA (II)</w:t>
            </w:r>
          </w:p>
        </w:tc>
      </w:tr>
      <w:tr w:rsidR="00D15824" w:rsidRPr="00D15824" w:rsidTr="00D1582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8527.19.90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LA</w:t>
            </w:r>
          </w:p>
        </w:tc>
        <w:tc>
          <w:tcPr>
            <w:tcW w:w="527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LNA (II)</w:t>
            </w:r>
          </w:p>
        </w:tc>
      </w:tr>
      <w:tr w:rsidR="00D15824" w:rsidRPr="00D15824" w:rsidTr="00D1582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8543.70.99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LA</w:t>
            </w:r>
          </w:p>
        </w:tc>
        <w:tc>
          <w:tcPr>
            <w:tcW w:w="527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824" w:rsidRPr="00D15824" w:rsidRDefault="00D15824" w:rsidP="00D15824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LNA (II) - Únicamente máquinas para la validación de </w:t>
            </w:r>
            <w:proofErr w:type="spellStart"/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criptomonedas</w:t>
            </w:r>
            <w:proofErr w:type="spellEnd"/>
            <w:r w:rsidRPr="00D1582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("minadoras")</w:t>
            </w:r>
          </w:p>
        </w:tc>
      </w:tr>
    </w:tbl>
    <w:p w:rsidR="00D15824" w:rsidRPr="00D15824" w:rsidRDefault="00D15824" w:rsidP="00D15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</w:pPr>
      <w:r w:rsidRPr="00D15824"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  <w:t>VISTO el Expediente N° EX-2022-68518030- -APN-DGD#MDP, la Res.SC 523/17 de fecha 5 de julio del 2017 de la ex SECRETARÍA DE COMERCIO del ex MINISTERIO DE PRODUCCIÓN y sus modificaciones, y</w:t>
      </w:r>
    </w:p>
    <w:p w:rsidR="00D15824" w:rsidRPr="00D15824" w:rsidRDefault="00D15824" w:rsidP="00D15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</w:pPr>
      <w:r w:rsidRPr="00D15824"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  <w:t>CONSIDERANDO:</w:t>
      </w:r>
    </w:p>
    <w:p w:rsidR="00D15824" w:rsidRPr="00D15824" w:rsidRDefault="00D15824" w:rsidP="00D15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</w:pPr>
      <w:r w:rsidRPr="00D15824"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  <w:t>Que por la Res.SC 523/17 de fecha 5 de julio de 2017 de la ex SECRETARÍA DE COMERCIO del ex MINISTERIO DE PRODUCCIÓN y sus modificaciones, se estableció un régimen de tramitación de Licencias Automáticas y No Automáticas de Importación para las mercaderías comprendidas en todas las posiciones arancelarias de la Nomenclatura Común del MERCOSUR (N.C.M.) con destinación de importación definitiva para consumo.</w:t>
      </w:r>
    </w:p>
    <w:p w:rsidR="00D15824" w:rsidRPr="00D15824" w:rsidRDefault="00D15824" w:rsidP="00D15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</w:pPr>
      <w:r w:rsidRPr="00D15824"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  <w:t>Que, del mismo modo, se determinó que las posiciones arancelarias de la Nomenclatura Común del MERCOSUR (N.C.M.) individualizadas en los Anexos II a XIV de la citada resolución, estarán sujetas a la tramitación de Licencias de Importación de tipo “No Automáticas”.</w:t>
      </w:r>
    </w:p>
    <w:p w:rsidR="00D15824" w:rsidRPr="00D15824" w:rsidRDefault="00D15824" w:rsidP="00D15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</w:pPr>
      <w:r w:rsidRPr="00D15824"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  <w:lastRenderedPageBreak/>
        <w:t>Que la instrumentación de un Sistema de Licencias de Importación, en tanto provee de información estadística en niveles generales y particulares que permite identificar comportamientos disruptivos del comercio exterior, resulta una herramienta clave para la gestión de la política comercial externa con miras al desarrollo productivo nacional y acorde al contexto actual de las relaciones comerciales internacionales.</w:t>
      </w:r>
    </w:p>
    <w:p w:rsidR="00D15824" w:rsidRPr="00D15824" w:rsidRDefault="00D15824" w:rsidP="00D15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</w:pPr>
      <w:r w:rsidRPr="00D15824"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  <w:t>Que se ha identificado una serie de bienes respecto a los cuales, en función de la actual coyuntura económica, resulta indispensable evaluar sus respectivos flujos comerciales por lo que resulta aconsejable modificar la Res.SC 523/17 de la ex SECRETARÍA DE COMERCIO y sus modificaciones.</w:t>
      </w:r>
    </w:p>
    <w:p w:rsidR="00D15824" w:rsidRPr="00D15824" w:rsidRDefault="00D15824" w:rsidP="00D15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</w:pPr>
      <w:r w:rsidRPr="00D15824"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  <w:t>Que, por otro lado, por razones de índole técnica, resulta conveniente excluir de la tramitación de Licencias de Importación No Automáticas a la mercadería correspondiente a UNA (1) posición arancelaria de la Nomenclatura Común del MERCOSUR (N.C.M.), detallada en el Anexo de la presente disposición.</w:t>
      </w:r>
    </w:p>
    <w:p w:rsidR="00D15824" w:rsidRPr="00D15824" w:rsidRDefault="00D15824" w:rsidP="00D15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</w:pPr>
      <w:r w:rsidRPr="00D15824"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  <w:t>Que, a partir de las modificaciones aludidas, resulta oportuno simplificar la estructura actual de anexos de la resolución citada, a fin de optimizar y facilitar su interpretación y aplicación.</w:t>
      </w:r>
    </w:p>
    <w:p w:rsidR="00D15824" w:rsidRPr="00D15824" w:rsidRDefault="00D15824" w:rsidP="00D15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</w:pPr>
      <w:r w:rsidRPr="00D15824"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  <w:t>Que a fin de instrumentar las modificaciones mencionadas y evitar la dispersión normativa de su tratamiento, resulta conveniente sustituir íntegramente el Anexo II de la Res.SC 523/17 de la ex SECRETARÍA DE COMERCIO y sus modificaciones.</w:t>
      </w:r>
    </w:p>
    <w:p w:rsidR="00D15824" w:rsidRPr="00D15824" w:rsidRDefault="00D15824" w:rsidP="00D15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</w:pPr>
      <w:r w:rsidRPr="00D15824"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  <w:t>Que la Dirección General de Asuntos Jurídicos del MINISTERIO DE DESARROLLO PRODUCTIVO ha tomado la intervención que le compete.</w:t>
      </w:r>
    </w:p>
    <w:p w:rsidR="00D15824" w:rsidRPr="00D15824" w:rsidRDefault="00D15824" w:rsidP="00D15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</w:pPr>
      <w:r w:rsidRPr="00D15824"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  <w:t>Que la presente medida se dicta en función de lo dispuesto por el Artículo 14 de la Res.SC 523/17 de la ex SECRETARÍA DE COMERCIO y sus modificaciones.</w:t>
      </w:r>
    </w:p>
    <w:p w:rsidR="00D15824" w:rsidRPr="00D15824" w:rsidRDefault="00D15824" w:rsidP="00D15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</w:pPr>
    </w:p>
    <w:p w:rsidR="00D15824" w:rsidRPr="00D15824" w:rsidRDefault="00D15824" w:rsidP="00D15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</w:pPr>
      <w:r w:rsidRPr="00D15824"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  <w:t>Por ello,</w:t>
      </w:r>
    </w:p>
    <w:p w:rsidR="00D15824" w:rsidRPr="00D15824" w:rsidRDefault="00D15824" w:rsidP="00D15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</w:pPr>
      <w:r w:rsidRPr="00D15824"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  <w:t>LA SUBSECRETARIA DE POLÍTICA Y GESTIÓN COMERCIAL</w:t>
      </w:r>
    </w:p>
    <w:p w:rsidR="00D15824" w:rsidRPr="00D15824" w:rsidRDefault="00D15824" w:rsidP="00D15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</w:pPr>
      <w:r w:rsidRPr="00D15824"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  <w:t>DISPONE:</w:t>
      </w:r>
    </w:p>
    <w:p w:rsidR="00D15824" w:rsidRPr="00D15824" w:rsidRDefault="00D15824" w:rsidP="00D15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</w:pPr>
    </w:p>
    <w:p w:rsidR="00D15824" w:rsidRPr="00D15824" w:rsidRDefault="00D15824" w:rsidP="00D15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</w:pPr>
      <w:r w:rsidRPr="00D15824"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  <w:t xml:space="preserve">ARTÍCULO 1°.- </w:t>
      </w:r>
      <w:proofErr w:type="spellStart"/>
      <w:r w:rsidRPr="00D15824"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  <w:t>Sustitúyese</w:t>
      </w:r>
      <w:proofErr w:type="spellEnd"/>
      <w:r w:rsidRPr="00D15824"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  <w:t xml:space="preserve"> el Anexo II de la Res.SC 523/17 de fecha 5 de julio de 2017 de la ex SECRETARÍA DE COMERCIO del ex MINISTERIO DE PRODUCCIÓN y sus modificaciones, por el Anexo (IF-2022-69639357-APN-DIMP#MDP) que forma parte integrante de la presente disposición.</w:t>
      </w:r>
    </w:p>
    <w:p w:rsidR="00D15824" w:rsidRPr="00D15824" w:rsidRDefault="00D15824" w:rsidP="00D15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</w:pPr>
    </w:p>
    <w:p w:rsidR="00D15824" w:rsidRPr="00D15824" w:rsidRDefault="00D15824" w:rsidP="00D15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</w:pPr>
      <w:r w:rsidRPr="00D15824"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  <w:t xml:space="preserve">ARTÍCULO 2°.- </w:t>
      </w:r>
      <w:proofErr w:type="spellStart"/>
      <w:r w:rsidRPr="00D15824"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  <w:t>Deróganse</w:t>
      </w:r>
      <w:proofErr w:type="spellEnd"/>
      <w:r w:rsidRPr="00D15824"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  <w:t xml:space="preserve"> los Anexos VI, IX y XI de la Res.SC 523/17 de la ex SECRETARÍA DE COMERCIO y sus modificaciones.</w:t>
      </w:r>
    </w:p>
    <w:p w:rsidR="00D15824" w:rsidRPr="00D15824" w:rsidRDefault="00D15824" w:rsidP="00D15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</w:pPr>
    </w:p>
    <w:p w:rsidR="00D15824" w:rsidRPr="00D15824" w:rsidRDefault="00D15824" w:rsidP="00D15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</w:pPr>
      <w:r w:rsidRPr="00D15824"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  <w:t>ARTÍCULO 3º.- La presente medida entrará en vigencia a partir del día siguiente al de su publicación en el BOLETÍN OFICIAL.</w:t>
      </w:r>
    </w:p>
    <w:p w:rsidR="00D15824" w:rsidRPr="00D15824" w:rsidRDefault="00D15824" w:rsidP="00D15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</w:pPr>
    </w:p>
    <w:p w:rsidR="00D15824" w:rsidRPr="00D15824" w:rsidRDefault="00D15824" w:rsidP="00D15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</w:pPr>
      <w:r w:rsidRPr="00D15824"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  <w:t xml:space="preserve">ARTÍCULO 4º.- Comuníquese, publíquese, </w:t>
      </w:r>
      <w:proofErr w:type="spellStart"/>
      <w:r w:rsidRPr="00D15824"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  <w:t>dése</w:t>
      </w:r>
      <w:proofErr w:type="spellEnd"/>
      <w:r w:rsidRPr="00D15824"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  <w:t xml:space="preserve"> a la DIRECCIÓN NACIONAL DEL REGISTRO OFICIAL y archívese.</w:t>
      </w:r>
    </w:p>
    <w:p w:rsidR="00D15824" w:rsidRPr="00D15824" w:rsidRDefault="00D15824" w:rsidP="00D15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</w:pPr>
    </w:p>
    <w:p w:rsidR="00D15824" w:rsidRPr="00D15824" w:rsidRDefault="00D15824" w:rsidP="00D15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</w:pPr>
      <w:r w:rsidRPr="00D15824"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  <w:t>Mariana Isabel Pereyra</w:t>
      </w:r>
    </w:p>
    <w:p w:rsidR="00D15824" w:rsidRPr="00D15824" w:rsidRDefault="00D15824" w:rsidP="00D15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</w:pPr>
    </w:p>
    <w:p w:rsidR="00D15824" w:rsidRPr="00D15824" w:rsidRDefault="00510EA4" w:rsidP="00D15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2"/>
          <w:sz w:val="21"/>
          <w:szCs w:val="21"/>
          <w:lang w:eastAsia="es-AR"/>
        </w:rPr>
      </w:pPr>
      <w:hyperlink r:id="rId5" w:history="1">
        <w:r w:rsidR="00D15824" w:rsidRPr="00D15824">
          <w:rPr>
            <w:rFonts w:ascii="Arial" w:eastAsia="Times New Roman" w:hAnsi="Arial" w:cs="Arial"/>
            <w:color w:val="0085B2"/>
            <w:spacing w:val="2"/>
            <w:sz w:val="21"/>
            <w:szCs w:val="21"/>
            <w:u w:val="single"/>
            <w:lang w:eastAsia="es-AR"/>
          </w:rPr>
          <w:t>ANEXO</w:t>
        </w:r>
      </w:hyperlink>
    </w:p>
    <w:p w:rsidR="00BC5513" w:rsidRDefault="00BC5513"/>
    <w:sectPr w:rsidR="00BC5513" w:rsidSect="00D1582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24"/>
    <w:rsid w:val="00510EA4"/>
    <w:rsid w:val="00BC5513"/>
    <w:rsid w:val="00D1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6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7436">
          <w:blockQuote w:val="1"/>
          <w:marLeft w:val="0"/>
          <w:marRight w:val="0"/>
          <w:marTop w:val="0"/>
          <w:marBottom w:val="345"/>
          <w:divBdr>
            <w:top w:val="none" w:sz="0" w:space="0" w:color="auto"/>
            <w:left w:val="single" w:sz="36" w:space="17" w:color="69B1D8"/>
            <w:bottom w:val="none" w:sz="0" w:space="0" w:color="auto"/>
            <w:right w:val="none" w:sz="0" w:space="0" w:color="auto"/>
          </w:divBdr>
        </w:div>
        <w:div w:id="3419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cram.net/pdf/2022-a0009_0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Cuello</dc:creator>
  <cp:lastModifiedBy>Profile</cp:lastModifiedBy>
  <cp:revision>2</cp:revision>
  <dcterms:created xsi:type="dcterms:W3CDTF">2022-07-12T16:16:00Z</dcterms:created>
  <dcterms:modified xsi:type="dcterms:W3CDTF">2022-07-12T16:16:00Z</dcterms:modified>
</cp:coreProperties>
</file>