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94C" w:rsidRDefault="0012594C" w:rsidP="0012594C">
      <w:proofErr w:type="spellStart"/>
      <w:r>
        <w:t>Dec</w:t>
      </w:r>
      <w:proofErr w:type="spellEnd"/>
      <w:r>
        <w:t>. 745/20</w:t>
      </w:r>
    </w:p>
    <w:p w:rsidR="0012594C" w:rsidRDefault="0012594C" w:rsidP="0012594C">
      <w:r>
        <w:t>Ref. NCM - DIE - Emergencia sanitaria - Coronavirus (COVID-19) - Modificaciones.</w:t>
      </w:r>
    </w:p>
    <w:p w:rsidR="0012594C" w:rsidRDefault="0012594C" w:rsidP="0012594C">
      <w:r>
        <w:t>13/09/2020 (BO 14/09/2020)</w:t>
      </w:r>
    </w:p>
    <w:p w:rsidR="0012594C" w:rsidRDefault="0012594C" w:rsidP="0012594C">
      <w:r>
        <w:t>VISTO el Expediente N° EX-2020-40893188-APN-DGD#MPYT, las Ley 22.415 (Código Aduanero) y sus modificaciones y Ley 27.541, los Dec.260/209 del 12 de marzo de 2020 y su modificatorio y Dec.333/20 del 1° de abril de 2020 y su modificatorio, y</w:t>
      </w:r>
    </w:p>
    <w:p w:rsidR="0012594C" w:rsidRDefault="0012594C" w:rsidP="0012594C">
      <w:r>
        <w:t>CONSIDERANDO:</w:t>
      </w:r>
    </w:p>
    <w:p w:rsidR="0012594C" w:rsidRDefault="0012594C" w:rsidP="0012594C">
      <w:r>
        <w:t>Que la Ley 27.541 declaró la emergencia pública en materia económica, financiera, fiscal, administrativa, previsional, tarifaria, energética, sanitaria y social.</w:t>
      </w:r>
    </w:p>
    <w:p w:rsidR="0012594C" w:rsidRDefault="0012594C" w:rsidP="0012594C">
      <w:r>
        <w:t>Que a su vez, por el artículo 1° del Dec.260/20 se dispuso ampliar la emergencia pública en materia sanitaria establecida por la citada ley, en virtud de la pandemia declarada por la ORGANIZACIÓN MUNDIAL DE LA SALUD (OMS) en relación con el Coronavirus COVID- 19, por el plazo de UN (1) año, a partir de su entrada en vigencia.</w:t>
      </w:r>
    </w:p>
    <w:p w:rsidR="0012594C" w:rsidRDefault="0012594C" w:rsidP="0012594C">
      <w:r>
        <w:t>Que dada la situación de emergencia sanitaria que tiene lugar en nuestro país y para no afectar la atención sanitaria de la población como consecuencia del brote del COVID-19, resulta necesaria la constante adopción de medidas con el fin de garantizar a la población el acceso a ciertos insumos críticos para mitigar su propagación y su impacto sanitario.</w:t>
      </w:r>
    </w:p>
    <w:p w:rsidR="0012594C" w:rsidRDefault="0012594C" w:rsidP="0012594C">
      <w:r>
        <w:t>Que, en tal sentido, se dictó el Dec.333/20 el cual se fija un Derecho de Importación Extrazona (D.I.E.) del CERO POR CIENTO (0 %) y se exime del pago de la tasa de estadística a las operaciones de importación de las mercaderías consignadas en el Anexo de dicha medida.</w:t>
      </w:r>
    </w:p>
    <w:p w:rsidR="0012594C" w:rsidRDefault="0012594C" w:rsidP="0012594C">
      <w:r>
        <w:t>Que mediante el dictado del Dec.455/20 se amplió el universo de bienes alcanzados con la referida reducción arancelaria.</w:t>
      </w:r>
    </w:p>
    <w:p w:rsidR="0012594C" w:rsidRDefault="0012594C" w:rsidP="0012594C">
      <w:r>
        <w:t>Que atento a la dinámica de la situación epidemiológica, resulta necesario incorporar nuevas mercaderías al universo de bienes alcanzados con la medida arancelaria oportunamente dispuesta.</w:t>
      </w:r>
    </w:p>
    <w:p w:rsidR="0012594C" w:rsidRDefault="0012594C" w:rsidP="0012594C">
      <w:r>
        <w:t>Que han tomado intervención los servicios jurídicos competentes.</w:t>
      </w:r>
    </w:p>
    <w:p w:rsidR="0012594C" w:rsidRDefault="0012594C" w:rsidP="0012594C">
      <w:r>
        <w:t>Que la presente medida se dicta en uso de las facultades conferidas por el artículo 99 inciso 1 de la CONSTITUCIÓN NACIONAL y los artículos 664 y 765 de la Ley 22.415 (Código Aduanero) y sus modificaciones.</w:t>
      </w:r>
    </w:p>
    <w:p w:rsidR="0012594C" w:rsidRDefault="0012594C" w:rsidP="0012594C"/>
    <w:p w:rsidR="0012594C" w:rsidRDefault="0012594C" w:rsidP="0012594C">
      <w:r>
        <w:t>Por ello,</w:t>
      </w:r>
    </w:p>
    <w:p w:rsidR="0012594C" w:rsidRDefault="0012594C" w:rsidP="0012594C">
      <w:r>
        <w:t>EL PRESIDENTE DE LA NACIÓN ARGENTINA</w:t>
      </w:r>
    </w:p>
    <w:p w:rsidR="0012594C" w:rsidRDefault="0012594C" w:rsidP="0012594C">
      <w:r>
        <w:t>DECRETA:</w:t>
      </w:r>
    </w:p>
    <w:p w:rsidR="0012594C" w:rsidRDefault="0012594C" w:rsidP="0012594C"/>
    <w:p w:rsidR="0012594C" w:rsidRDefault="0012594C" w:rsidP="0012594C">
      <w:r>
        <w:t xml:space="preserve">ARTÍCULO 1o.- </w:t>
      </w:r>
      <w:proofErr w:type="spellStart"/>
      <w:r>
        <w:t>Sustitúyese</w:t>
      </w:r>
      <w:proofErr w:type="spellEnd"/>
      <w:r>
        <w:t xml:space="preserve"> el Anexo del Dec.333/20 y su modificatorio, por el ANEXO (IF-2020-41571039-APN-SSPYGC#MDP) que forma parte integrante de la presente medida.</w:t>
      </w:r>
    </w:p>
    <w:p w:rsidR="0012594C" w:rsidRDefault="0012594C" w:rsidP="0012594C"/>
    <w:p w:rsidR="0012594C" w:rsidRDefault="0012594C" w:rsidP="0012594C">
      <w:r>
        <w:t>ARTÍCULO 2o.- El presente decreto comenzará a regir a partir del día siguiente al de su publicación en el BOLETÍN OFICIAL y mantendrá su vigencia mientras perdure la emergencia pública en materia sanitaria declarada por la Ley 27.541, ampliada por el Dec.260/20 y su modificatorio.</w:t>
      </w:r>
    </w:p>
    <w:p w:rsidR="0012594C" w:rsidRDefault="0012594C" w:rsidP="0012594C"/>
    <w:p w:rsidR="0012594C" w:rsidRDefault="0012594C" w:rsidP="0012594C">
      <w:r>
        <w:t>ARTÍCULO 3o.- Comuníquese, publíquese, dese a la DIRECCIÓN NACIONAL DEL REGISTRO OFICIAL y archívese.</w:t>
      </w:r>
    </w:p>
    <w:p w:rsidR="0012594C" w:rsidRDefault="0012594C" w:rsidP="0012594C"/>
    <w:p w:rsidR="00D95C13" w:rsidRDefault="0012594C" w:rsidP="0012594C">
      <w:r>
        <w:t xml:space="preserve">FERNÁNDEZ - Santiago Andrés Cafiero - Matías Sebastián </w:t>
      </w:r>
      <w:proofErr w:type="spellStart"/>
      <w:r>
        <w:t>Kulfas</w:t>
      </w:r>
      <w:proofErr w:type="spellEnd"/>
      <w:r>
        <w:t xml:space="preserve"> - Martín Guzmán</w:t>
      </w:r>
    </w:p>
    <w:p w:rsidR="0012594C" w:rsidRDefault="0012594C" w:rsidP="0012594C">
      <w:r w:rsidRPr="0012594C">
        <w:drawing>
          <wp:inline distT="0" distB="0" distL="0" distR="0" wp14:anchorId="1BFC4D7B" wp14:editId="39351CA9">
            <wp:extent cx="5400040" cy="868897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8688974"/>
                    </a:xfrm>
                    <a:prstGeom prst="rect">
                      <a:avLst/>
                    </a:prstGeom>
                    <a:noFill/>
                    <a:ln>
                      <a:noFill/>
                    </a:ln>
                  </pic:spPr>
                </pic:pic>
              </a:graphicData>
            </a:graphic>
          </wp:inline>
        </w:drawing>
      </w:r>
    </w:p>
    <w:p w:rsidR="0012594C" w:rsidRDefault="0012594C" w:rsidP="0012594C"/>
    <w:sectPr w:rsidR="001259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94C"/>
    <w:rsid w:val="0012594C"/>
    <w:rsid w:val="00D95C1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259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59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259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5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726541">
      <w:bodyDiv w:val="1"/>
      <w:marLeft w:val="0"/>
      <w:marRight w:val="0"/>
      <w:marTop w:val="0"/>
      <w:marBottom w:val="0"/>
      <w:divBdr>
        <w:top w:val="none" w:sz="0" w:space="0" w:color="auto"/>
        <w:left w:val="none" w:sz="0" w:space="0" w:color="auto"/>
        <w:bottom w:val="none" w:sz="0" w:space="0" w:color="auto"/>
        <w:right w:val="none" w:sz="0" w:space="0" w:color="auto"/>
      </w:divBdr>
    </w:div>
    <w:div w:id="82262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425</Words>
  <Characters>2340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Cuello</dc:creator>
  <cp:keywords/>
  <dc:description/>
  <cp:lastModifiedBy/>
  <cp:revision>1</cp:revision>
  <dcterms:created xsi:type="dcterms:W3CDTF">2020-09-14T13:21:00Z</dcterms:created>
</cp:coreProperties>
</file>