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6B" w:rsidRDefault="00C3726B" w:rsidP="00C3726B">
      <w:r>
        <w:t xml:space="preserve">DEC.297/2020 - PAUTAS OPERATIVAS - </w:t>
      </w:r>
      <w:proofErr w:type="spellStart"/>
      <w:r>
        <w:t>Inst.Gral.DGA</w:t>
      </w:r>
      <w:proofErr w:type="spellEnd"/>
      <w:r>
        <w:t xml:space="preserve"> 2/20</w:t>
      </w:r>
    </w:p>
    <w:p w:rsidR="00C3726B" w:rsidRDefault="00C3726B" w:rsidP="00C3726B">
      <w:r>
        <w:t>AFIP/DGA</w:t>
      </w:r>
    </w:p>
    <w:p w:rsidR="00C3726B" w:rsidRDefault="00C3726B" w:rsidP="00C3726B"/>
    <w:p w:rsidR="00C3726B" w:rsidRDefault="00C3726B" w:rsidP="00C3726B">
      <w:r>
        <w:t>Ref. Destinaciones de importación o exportación que se encuentren relacionadas con las actividades y servicios declarados como esenciales</w:t>
      </w:r>
    </w:p>
    <w:p w:rsidR="00C3726B" w:rsidRDefault="00C3726B" w:rsidP="00C3726B">
      <w:r>
        <w:t>2020-03-23</w:t>
      </w:r>
    </w:p>
    <w:p w:rsidR="00C3726B" w:rsidRDefault="00C3726B" w:rsidP="00C3726B"/>
    <w:p w:rsidR="00C3726B" w:rsidRDefault="00C3726B" w:rsidP="00C3726B">
      <w:r>
        <w:t>I. INTRODUCCIÓN</w:t>
      </w:r>
    </w:p>
    <w:p w:rsidR="00C3726B" w:rsidRDefault="00C3726B" w:rsidP="00C3726B">
      <w:r>
        <w:t xml:space="preserve">Mediante la Dec.Adm.429/20, se ampliaron las actividades y servicios esenciales declarados por el Dec.297/20, excepcionando de ese modo a las personas afectadas a esas actividades y servicios del aislamiento social, preventivo y obligatorio dispuesto por el Decreto referido. Asimismo, mediante la </w:t>
      </w:r>
      <w:proofErr w:type="spellStart"/>
      <w:r>
        <w:t>Disp.AFIP</w:t>
      </w:r>
      <w:proofErr w:type="spellEnd"/>
      <w:r>
        <w:t xml:space="preserve"> 80/20 se estableció que las acciones de control y fiscalización vinculadas con la recaudación aduanera, el control y fiscalización de las personas, mercaderías y medios de transporte en el ámbito del comercio exterior resultan actividades esenciales.</w:t>
      </w:r>
    </w:p>
    <w:p w:rsidR="00C3726B" w:rsidRDefault="00C3726B" w:rsidP="00C3726B"/>
    <w:p w:rsidR="00C3726B" w:rsidRDefault="00C3726B" w:rsidP="00C3726B">
      <w:r>
        <w:t>II. OBJETIVOS</w:t>
      </w:r>
    </w:p>
    <w:p w:rsidR="00C3726B" w:rsidRDefault="00C3726B" w:rsidP="00C3726B">
      <w:r>
        <w:t xml:space="preserve">De los conceptos vertidos en las normas en trato, de las necesidades planteadas tanto por las áreas operativas de la Aduana, como por los auxiliares del comercio y del Servicio Aduanero, importadores, exportadores y demás sujetos previstos en el Código Aduanero, representados por diversas Cámaras, Centros y demás Organizaciones, se advierte que resulta necesario reemplazar la </w:t>
      </w:r>
      <w:proofErr w:type="spellStart"/>
      <w:r>
        <w:t>Inst.Gral.DGA</w:t>
      </w:r>
      <w:proofErr w:type="spellEnd"/>
      <w:r>
        <w:t xml:space="preserve"> 1/2020 (SDGTLA) para permitir cumplir adecuadamente con los objetivos propuestos por el Gobierno Nacional.</w:t>
      </w:r>
    </w:p>
    <w:p w:rsidR="00C3726B" w:rsidRDefault="00C3726B" w:rsidP="00C3726B"/>
    <w:p w:rsidR="00C3726B" w:rsidRDefault="00C3726B" w:rsidP="00C3726B">
      <w:r>
        <w:t>III. ÁREAS INTERVINIENTES</w:t>
      </w:r>
    </w:p>
    <w:p w:rsidR="00C3726B" w:rsidRDefault="00C3726B" w:rsidP="00C3726B">
      <w:r>
        <w:t>Esta Instrucción General resulta de aplicación para todas las unidades de estructura de la Dirección General de Aduanas, y se emite con la conformidad de las demás Subdirecciones Generales dependientes de dicha Dirección.</w:t>
      </w:r>
    </w:p>
    <w:p w:rsidR="00C3726B" w:rsidRDefault="00C3726B" w:rsidP="00C3726B"/>
    <w:p w:rsidR="00C3726B" w:rsidRDefault="00C3726B" w:rsidP="00C3726B">
      <w:r>
        <w:t>IV. PAUTAS DE PROCEDIMIENTOS</w:t>
      </w:r>
    </w:p>
    <w:p w:rsidR="00C3726B" w:rsidRDefault="00C3726B" w:rsidP="00C3726B">
      <w:r>
        <w:t>El Servicio Aduanero atenderá prioritariamente aquellas operaciones y/o destinaciones de importación o exportación que se encuentren relacionadas con las actividades y servicios declarados como esenciales por el Dec.297/20 y sus normas modificatorias y complementarias.</w:t>
      </w:r>
    </w:p>
    <w:p w:rsidR="00C3726B" w:rsidRDefault="00C3726B" w:rsidP="00C3726B">
      <w:r>
        <w:t xml:space="preserve">Sin perjuicio de ello, los Subdirectores Generales, en el marco de sus respectivas competencias, autorizarán la atención de otras operaciones y/o destinaciones, tanto de </w:t>
      </w:r>
      <w:r>
        <w:lastRenderedPageBreak/>
        <w:t xml:space="preserve">importación como de exportación, que por la naturaleza de las mercaderías o por las particularidades de la operación comercial de base, aconsejen su atención por considerarlo crítico o esencial en el marco de la delegación establecida por la </w:t>
      </w:r>
      <w:proofErr w:type="spellStart"/>
      <w:r>
        <w:t>Disp.DGA</w:t>
      </w:r>
      <w:proofErr w:type="spellEnd"/>
      <w:r>
        <w:t xml:space="preserve"> 11/20. Las operaciones y/o destinaciones deberán ser atendidas afectando al personal mínimo indispensable, velando por el estricto cumplimiento de las normas establecidas por la autoridad sanitaria a los fines de preservar la salud del personal aduanero habilitado para la tarea operativa.</w:t>
      </w:r>
    </w:p>
    <w:p w:rsidR="00C3726B" w:rsidRDefault="00C3726B" w:rsidP="00C3726B">
      <w:r>
        <w:t>Asimismo, se insta a aquellos que administran lugares habilitados como zonas primarias a velar por el estricto cumplimiento de las normas sanitarias antes referidas y preservar la salud del personal aduanero, de los Auxiliares del Comercio y del Servicio Aduanero, sus apoderados y dependientes, importadores, exportadores y demás personas que interactúan con este Servicio Aduanero.</w:t>
      </w:r>
    </w:p>
    <w:p w:rsidR="00C3726B" w:rsidRDefault="00C3726B" w:rsidP="00C3726B"/>
    <w:p w:rsidR="00C3726B" w:rsidRDefault="00C3726B" w:rsidP="00C3726B">
      <w:r>
        <w:t>V. DEROGACIÓN</w:t>
      </w:r>
    </w:p>
    <w:p w:rsidR="00C3726B" w:rsidRDefault="00C3726B" w:rsidP="00C3726B">
      <w:proofErr w:type="spellStart"/>
      <w:r>
        <w:t>Déjase</w:t>
      </w:r>
      <w:proofErr w:type="spellEnd"/>
      <w:r>
        <w:t xml:space="preserve"> sin efecto la </w:t>
      </w:r>
      <w:proofErr w:type="spellStart"/>
      <w:r>
        <w:t>Inst.Gral.DGA</w:t>
      </w:r>
      <w:proofErr w:type="spellEnd"/>
      <w:r>
        <w:t xml:space="preserve"> 1/20 (SDGTLA).</w:t>
      </w:r>
    </w:p>
    <w:p w:rsidR="00C3726B" w:rsidRDefault="00C3726B" w:rsidP="00C3726B"/>
    <w:p w:rsidR="00C3726B" w:rsidRDefault="00C3726B" w:rsidP="00C3726B">
      <w:r>
        <w:t>VI. VIGENCIA</w:t>
      </w:r>
    </w:p>
    <w:p w:rsidR="00C3726B" w:rsidRDefault="00C3726B" w:rsidP="00C3726B">
      <w:r>
        <w:t>Las pautas establecidas a través de la presente tendrán vigencia mientras exista la amenaza y el riesgo sanitario abordado en las normas emitidas por el Poder Ejecutivo, en relación a la propagación del coronavirus (COVID-19).</w:t>
      </w:r>
    </w:p>
    <w:p w:rsidR="00C3726B" w:rsidRDefault="00C3726B" w:rsidP="00C3726B"/>
    <w:p w:rsidR="00C3726B" w:rsidRDefault="00C3726B" w:rsidP="00C3726B">
      <w:r>
        <w:t>VII. DIFUSIÓN</w:t>
      </w:r>
    </w:p>
    <w:p w:rsidR="00C3726B" w:rsidRDefault="00C3726B" w:rsidP="00C3726B">
      <w:r>
        <w:t>El texto de esta Instrucción General deberá ser publicado en el Boletín de la Dirección General de Aduanas y ser difundido a través de AFIP COMUNICA -vía correo electrónico- en el ámbito de la aludida Dirección General.</w:t>
      </w:r>
    </w:p>
    <w:p w:rsidR="00C3726B" w:rsidRDefault="00C3726B" w:rsidP="00C3726B"/>
    <w:p w:rsidR="00C3726B" w:rsidRDefault="00C3726B" w:rsidP="00C3726B">
      <w:r>
        <w:t>MORANDO, Gladys Liliana</w:t>
      </w:r>
    </w:p>
    <w:p w:rsidR="00C3726B" w:rsidRDefault="00C3726B" w:rsidP="00C3726B">
      <w:r>
        <w:t>Subdirectora General</w:t>
      </w:r>
    </w:p>
    <w:p w:rsidR="00C3726B" w:rsidRDefault="00C3726B" w:rsidP="00C3726B">
      <w:r>
        <w:t>Subdirección General de Técnico Legal Aduanera</w:t>
      </w:r>
    </w:p>
    <w:p w:rsidR="00C3726B" w:rsidRDefault="00C3726B" w:rsidP="00C3726B">
      <w:r>
        <w:t>Administración Federal de Ingresos Públicos</w:t>
      </w:r>
    </w:p>
    <w:p w:rsidR="00C3726B" w:rsidRDefault="00C3726B" w:rsidP="00C3726B"/>
    <w:p w:rsidR="00192387" w:rsidRDefault="00192387">
      <w:bookmarkStart w:id="0" w:name="_GoBack"/>
      <w:bookmarkEnd w:id="0"/>
    </w:p>
    <w:sectPr w:rsidR="00192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6B"/>
    <w:rsid w:val="00192387"/>
    <w:rsid w:val="00C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1</cp:revision>
  <dcterms:created xsi:type="dcterms:W3CDTF">2020-03-25T13:05:00Z</dcterms:created>
  <dcterms:modified xsi:type="dcterms:W3CDTF">2020-03-25T13:05:00Z</dcterms:modified>
</cp:coreProperties>
</file>